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885"/>
        <w:gridCol w:w="2925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（2024）鄂1121民初xxx号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买卖合同纠纷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送达地址（所填信息除书面特别生命更改外，适用于案件一审、二审、再审所有后续程序）及收件人、电话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1.对给付价款的诉请有无异议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事实和理由：案涉工程至今尚未结束，元诉请要求答辩人支付全部合同款项的要求无合同依据，也没去法律依据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2.对迟延给付价款的利息（违约金）有无异议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事实和理由：原告诉请按照年利率6%的标准支付逾期付款利息的标准过高，根据双方的合同约定，应当以中国人民银行同期活期存款利率来计算，原告的诉请有违双方当事人的意思表示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3.对要求继续履行或是解除合同有无异议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事实和理由：答辩人已经支付了全部货款的74.36%，基本履行了合同义务，且剩余的526641.02元也准备马上支付，不属于合同法规定的迟延履行主要给付义务，亦不属于根本违约，不符合合同解除的条件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4.对赔偿因违约所受的损失有无异议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事实和理由：原告诉请按照年利率6%的标准支付逾期付款利息的标准过高，根据双方的合同约定，应当以中国人民银行同期活期存款利率来计算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5.对就标的物瑕疵承担责任有无异议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6.对担保权利诉请有无异议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7.对实现债权的费用有无异议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事实和理由：原告无证据证明其实际支付了100000元律师费，该主张无事实依据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8.对其他请求有无异议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9.对标的总额有无异议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事实和理由：同意支付526641.02元，不同意原告的其余诉讼请求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10.答辩依据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合同约定：《买卖合同》第四条、第九条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法律规定：《中华人民共和国民法典》第四百六十五条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事实和理由（买卖合同纠纷）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（对起诉事实和理由的确认或者异议）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1.对合同签订情况（名称、编号、签订时间、地点等）有无异议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2.对签订主体有无异议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3.对标的物情况有无异议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4.对合同约定的价格及支付方式有无异议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5.对合同约定的交货时间、地点、方式、风险承担、安装、调试、验收有无异议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6.对合同约定的质量标准及检验方式、质量异议期限有无异议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7.对合同约定的违约金（定金）有无异议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事实和理由：答辩人已经向原告支付了相应的货款，并未构成违约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8.对价款支付及标的物交付情况有无异议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9.对是否存在迟延履行有无异议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事实和理由：被告未迟延履行支付价款义务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10.对是否催促过履行有无异议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11.对买卖合同标的物有无质量争议有无异议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12.对标的物质量规格或履行方式是否存在不符合约定的情况有无异议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13.对是否曾就标的物质量问题进行协商有无异议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14.对应当支付的利息、违约金、赔偿金有无异议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事实和理由：合同尚在履行期限内，被告不构成违约，且原告主张的逾期利率过高，不符合合同约定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15.对是否签订物的担保合同有无异议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16.对担保人、担保物有无异议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17.对最高额担保有无异议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18.对是否办理抵押、质押登记有无异议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19.对是否签订保证合同有无异议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20.对保证方式有无异议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21.对其他担保方式有无异议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22.有无其他免责/减责事由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23.其他需要说明的内容（可另附页）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24.证据清单（可另附页）</w:t>
            </w:r>
          </w:p>
        </w:tc>
        <w:tc>
          <w:tcPr>
            <w:tcW w:w="7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>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16EF4738"/>
    <w:rsid w:val="17EA46B3"/>
    <w:rsid w:val="33254CE0"/>
    <w:rsid w:val="3C687B69"/>
    <w:rsid w:val="5C9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dcterms:modified xsi:type="dcterms:W3CDTF">2024-04-16T02:22:05Z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3BB5515693A7415ABED9A1F4BF914073_11</vt:lpwstr>
  </property>
</Properties>
</file>