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08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黑体-GB2312" w:hAnsi="CESI黑体-GB2312" w:eastAsia="CESI黑体-GB2312" w:cs="CESI黑体-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44"/>
          <w:szCs w:val="44"/>
          <w:lang w:val="en-US" w:eastAsia="zh-CN"/>
        </w:rPr>
        <w:t>团风县人民法院综合性涉企收费目录清单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62"/>
        <w:gridCol w:w="840"/>
        <w:gridCol w:w="806"/>
        <w:gridCol w:w="807"/>
        <w:gridCol w:w="1106"/>
        <w:gridCol w:w="1931"/>
        <w:gridCol w:w="5170"/>
        <w:gridCol w:w="1162"/>
        <w:gridCol w:w="957"/>
        <w:gridCol w:w="567"/>
      </w:tblGrid>
      <w:tr w14:paraId="0771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47" w:type="dxa"/>
            <w:noWrap w:val="0"/>
            <w:vAlign w:val="center"/>
          </w:tcPr>
          <w:p w14:paraId="11EE8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962" w:type="dxa"/>
            <w:noWrap w:val="0"/>
            <w:vAlign w:val="center"/>
          </w:tcPr>
          <w:p w14:paraId="7BB94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840" w:type="dxa"/>
            <w:noWrap w:val="0"/>
            <w:vAlign w:val="center"/>
          </w:tcPr>
          <w:p w14:paraId="16B9F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收费单位名称</w:t>
            </w:r>
          </w:p>
        </w:tc>
        <w:tc>
          <w:tcPr>
            <w:tcW w:w="806" w:type="dxa"/>
            <w:noWrap w:val="0"/>
            <w:vAlign w:val="center"/>
          </w:tcPr>
          <w:p w14:paraId="6E046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807" w:type="dxa"/>
            <w:noWrap w:val="0"/>
            <w:vAlign w:val="center"/>
          </w:tcPr>
          <w:p w14:paraId="478F1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106" w:type="dxa"/>
            <w:noWrap w:val="0"/>
            <w:vAlign w:val="center"/>
          </w:tcPr>
          <w:p w14:paraId="50DDE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收费性质</w:t>
            </w:r>
          </w:p>
        </w:tc>
        <w:tc>
          <w:tcPr>
            <w:tcW w:w="1931" w:type="dxa"/>
            <w:noWrap w:val="0"/>
            <w:vAlign w:val="center"/>
          </w:tcPr>
          <w:p w14:paraId="0C4D2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服务内容</w:t>
            </w:r>
          </w:p>
          <w:p w14:paraId="47068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或涉及事项</w:t>
            </w:r>
          </w:p>
        </w:tc>
        <w:tc>
          <w:tcPr>
            <w:tcW w:w="5170" w:type="dxa"/>
            <w:noWrap w:val="0"/>
            <w:vAlign w:val="center"/>
          </w:tcPr>
          <w:p w14:paraId="25F39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162" w:type="dxa"/>
            <w:noWrap w:val="0"/>
            <w:vAlign w:val="center"/>
          </w:tcPr>
          <w:p w14:paraId="4FA36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标准制定</w:t>
            </w:r>
          </w:p>
          <w:p w14:paraId="012E2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方式及部门</w:t>
            </w:r>
          </w:p>
        </w:tc>
        <w:tc>
          <w:tcPr>
            <w:tcW w:w="957" w:type="dxa"/>
            <w:noWrap w:val="0"/>
            <w:vAlign w:val="center"/>
          </w:tcPr>
          <w:p w14:paraId="4300C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政策依据</w:t>
            </w:r>
          </w:p>
        </w:tc>
        <w:tc>
          <w:tcPr>
            <w:tcW w:w="567" w:type="dxa"/>
            <w:noWrap w:val="0"/>
            <w:vAlign w:val="center"/>
          </w:tcPr>
          <w:p w14:paraId="2FAAC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692C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47" w:type="dxa"/>
            <w:noWrap w:val="0"/>
            <w:vAlign w:val="center"/>
          </w:tcPr>
          <w:p w14:paraId="6B44D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  <w:noWrap w:val="0"/>
            <w:vAlign w:val="center"/>
          </w:tcPr>
          <w:p w14:paraId="1B542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团风县人民法院</w:t>
            </w:r>
          </w:p>
        </w:tc>
        <w:tc>
          <w:tcPr>
            <w:tcW w:w="840" w:type="dxa"/>
            <w:noWrap w:val="0"/>
            <w:vAlign w:val="center"/>
          </w:tcPr>
          <w:p w14:paraId="06290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本级</w:t>
            </w:r>
          </w:p>
        </w:tc>
        <w:tc>
          <w:tcPr>
            <w:tcW w:w="806" w:type="dxa"/>
            <w:noWrap w:val="0"/>
            <w:vAlign w:val="center"/>
          </w:tcPr>
          <w:p w14:paraId="260C3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法院</w:t>
            </w:r>
          </w:p>
        </w:tc>
        <w:tc>
          <w:tcPr>
            <w:tcW w:w="807" w:type="dxa"/>
            <w:noWrap w:val="0"/>
            <w:vAlign w:val="center"/>
          </w:tcPr>
          <w:p w14:paraId="2B214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案件受理费</w:t>
            </w:r>
          </w:p>
        </w:tc>
        <w:tc>
          <w:tcPr>
            <w:tcW w:w="1106" w:type="dxa"/>
            <w:noWrap w:val="0"/>
            <w:vAlign w:val="center"/>
          </w:tcPr>
          <w:p w14:paraId="4517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931" w:type="dxa"/>
            <w:noWrap w:val="0"/>
            <w:vAlign w:val="center"/>
          </w:tcPr>
          <w:p w14:paraId="548F6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当事人进行民事诉讼、行政诉讼交纳诉讼费用</w:t>
            </w:r>
          </w:p>
        </w:tc>
        <w:tc>
          <w:tcPr>
            <w:tcW w:w="5170" w:type="dxa"/>
            <w:noWrap w:val="0"/>
            <w:vAlign w:val="center"/>
          </w:tcPr>
          <w:p w14:paraId="312C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财产案件根据诉讼请求的金额或者价额，按照比例分段累计交纳：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不超过1万元的每件交纳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元；                                                           </w:t>
            </w:r>
          </w:p>
          <w:p w14:paraId="4E57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超过1万元至10万元的部分按2.5%交纳；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超过10万元至20万元的部分按2%交纳；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超过20万元至50万元的部分按1.5%交纳；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超过50万元至100万元的部分按1%交纳；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超过100万元至200万元的部分按0.9%交纳；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超过200万元至500万元的部分按0.8%交纳；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超过500万元至1000万元的部分按0.7%交纳；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超过1000万元至2000万元的部分按0.6%交纳；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超过2000万元的部分按0.5%交纳。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二、非财产案件按照下列标准交纳：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（一）离婚案件每件交纳200元。涉及财产分割，财产总额不超过20万元的，不另行交纳；超过20万元的部分，按照0.5％交纳。                                                 </w:t>
            </w:r>
          </w:p>
          <w:p w14:paraId="6CDF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侵害姓名权、名称权、肖像权、名誉权、荣誉权以及其他人格权的案件，每件交纳300元。涉及损害赔偿，赔偿金额不超过5万元的，不另行交纳；超过5万元至10万元的部分，按照1％交纳；超过10万元的部分，按照0.5％交纳。                         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（三）其他非财产案件每件交纳80元。                    </w:t>
            </w:r>
          </w:p>
          <w:p w14:paraId="742A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三、知识产权民事案件，没有争议金额或者价额的，每件交纳1000元；有争议金额或者价额的，按照财产案件的标准交纳。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四、劳动争议案件每件交纳10元。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五、行政案件按照下列标准交纳：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（一）商标、专利、海事行政案件每件交纳100元；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（二）其他行政案件每件交纳50元。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六、当事人提出案件管辖权异议，异议不成立的，每件交纳80元。</w:t>
            </w:r>
          </w:p>
        </w:tc>
        <w:tc>
          <w:tcPr>
            <w:tcW w:w="1162" w:type="dxa"/>
            <w:noWrap w:val="0"/>
            <w:vAlign w:val="center"/>
          </w:tcPr>
          <w:p w14:paraId="120F7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政府制定，制定部门为国务院，省物价局、省财政厅及本部门</w:t>
            </w:r>
          </w:p>
        </w:tc>
        <w:tc>
          <w:tcPr>
            <w:tcW w:w="957" w:type="dxa"/>
            <w:noWrap w:val="0"/>
            <w:vAlign w:val="center"/>
          </w:tcPr>
          <w:p w14:paraId="4AEAC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1.《诉讼费用交纳办法》（国务院令第481号）；2.《湖北省物价局 湖北省财政厅 湖北省高级人民法院关于制定部分诉讼费收费标准的通知》（鄂价费〔2008〕5号）</w:t>
            </w:r>
          </w:p>
        </w:tc>
        <w:tc>
          <w:tcPr>
            <w:tcW w:w="567" w:type="dxa"/>
            <w:noWrap w:val="0"/>
            <w:vAlign w:val="center"/>
          </w:tcPr>
          <w:p w14:paraId="32336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4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4" w:hRule="atLeast"/>
          <w:jc w:val="center"/>
        </w:trPr>
        <w:tc>
          <w:tcPr>
            <w:tcW w:w="647" w:type="dxa"/>
            <w:noWrap w:val="0"/>
            <w:vAlign w:val="center"/>
          </w:tcPr>
          <w:p w14:paraId="62944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62" w:type="dxa"/>
            <w:noWrap w:val="0"/>
            <w:vAlign w:val="center"/>
          </w:tcPr>
          <w:p w14:paraId="00D3A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团风县人民法院</w:t>
            </w:r>
          </w:p>
        </w:tc>
        <w:tc>
          <w:tcPr>
            <w:tcW w:w="840" w:type="dxa"/>
            <w:noWrap w:val="0"/>
            <w:vAlign w:val="center"/>
          </w:tcPr>
          <w:p w14:paraId="12997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本级</w:t>
            </w:r>
          </w:p>
        </w:tc>
        <w:tc>
          <w:tcPr>
            <w:tcW w:w="806" w:type="dxa"/>
            <w:noWrap w:val="0"/>
            <w:vAlign w:val="center"/>
          </w:tcPr>
          <w:p w14:paraId="04E4F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法院</w:t>
            </w:r>
          </w:p>
        </w:tc>
        <w:tc>
          <w:tcPr>
            <w:tcW w:w="807" w:type="dxa"/>
            <w:noWrap w:val="0"/>
            <w:vAlign w:val="center"/>
          </w:tcPr>
          <w:p w14:paraId="4C9FB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申请费</w:t>
            </w:r>
          </w:p>
        </w:tc>
        <w:tc>
          <w:tcPr>
            <w:tcW w:w="1106" w:type="dxa"/>
            <w:noWrap w:val="0"/>
            <w:vAlign w:val="center"/>
          </w:tcPr>
          <w:p w14:paraId="4ABCC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1931" w:type="dxa"/>
            <w:noWrap w:val="0"/>
            <w:vAlign w:val="center"/>
          </w:tcPr>
          <w:p w14:paraId="68191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当事人依法向人民法院申请下列事项，应当交纳申请费：  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1.申请执行人民法院发生法律效力的判决、裁定、调解书，仲裁机构依法作出的裁决和调解书，公证机构依法赋予强制执行效力的债权文书；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2.申请保全措施；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3.申请支付令；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4.申请公示催告；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5.申请撤销仲裁裁决或者认定仲裁协议效力；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6.申请破产；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7.申请海事强制令、共同海损理算、设立海事赔偿责任限制基金、海事债权登记、船舶优先权催告；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8.申请承认和执行外国法院判决、裁定和国外仲裁机构裁决。</w:t>
            </w:r>
          </w:p>
        </w:tc>
        <w:tc>
          <w:tcPr>
            <w:tcW w:w="5170" w:type="dxa"/>
            <w:noWrap w:val="0"/>
            <w:vAlign w:val="center"/>
          </w:tcPr>
          <w:p w14:paraId="70F5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一、申请执行的，按照下列标准交纳：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（一）没有执行金额或者价额的，每件交纳50元至500元。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执行金额或者价额不超过1万元的，每件交纳50元；超过1万元至50万元的部分，按照1.5％交纳；超过50万元至500万元的部分，按照1％交纳；超过500万元至1000万元的部分，按照0.5％交纳；超过1000万元的部分,按照0.1％交纳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二、申请保全措施的，根据实际保全的财产数额按照下列标准交纳：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财产数额不超过1000元或者不涉及财产数额的，每件交纳30元；超过1000元至10万元的部分，按照1%交纳；超过10万元的部分，按照0.5％交纳。但是，当事人申请保全措施交纳的费用最多不超过5000元。                   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三、依法申请支付令的，比照财产案件受理费标准的1/3交纳。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四、依法申请公示催告的，每件交纳100元。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五、申请撤销仲裁裁决或者认定仲裁协议效力的，每件交纳400元。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六、破产案件依据破产财产总额计算，按照财产案件受理费标准减半交纳，但是，最高不超过30万元。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七、海事案件的申请费按照下列标准交纳：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设立海事赔偿责任限制基金的，每件交纳1000元至1万元；申请海事强制令的，每件交纳1000元至5000元；申请船舶优先权催告的，每件交纳1000元至5000元；申请海事债权登记的，每件交纳1000元；申请共同海损理算的，每件交纳1000元。</w:t>
            </w:r>
          </w:p>
        </w:tc>
        <w:tc>
          <w:tcPr>
            <w:tcW w:w="1162" w:type="dxa"/>
            <w:noWrap w:val="0"/>
            <w:vAlign w:val="center"/>
          </w:tcPr>
          <w:p w14:paraId="5D8F7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政府制定，制定部门为国务院。</w:t>
            </w:r>
          </w:p>
        </w:tc>
        <w:tc>
          <w:tcPr>
            <w:tcW w:w="957" w:type="dxa"/>
            <w:noWrap w:val="0"/>
            <w:vAlign w:val="center"/>
          </w:tcPr>
          <w:p w14:paraId="2FB42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《诉讼费用交纳办法》（国务院令第481号）</w:t>
            </w:r>
          </w:p>
        </w:tc>
        <w:tc>
          <w:tcPr>
            <w:tcW w:w="567" w:type="dxa"/>
            <w:noWrap w:val="0"/>
            <w:vAlign w:val="center"/>
          </w:tcPr>
          <w:p w14:paraId="6DE6F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8D3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GM1MzRlZWQxNWM4ZGFjYTM1YjI3YzcxZDc4MGMifQ=="/>
  </w:docVars>
  <w:rsids>
    <w:rsidRoot w:val="7BED8840"/>
    <w:rsid w:val="18CF64EB"/>
    <w:rsid w:val="33490BDD"/>
    <w:rsid w:val="51A01DB0"/>
    <w:rsid w:val="75CD3FAE"/>
    <w:rsid w:val="7BED8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1506</Words>
  <Characters>1663</Characters>
  <Lines>0</Lines>
  <Paragraphs>0</Paragraphs>
  <TotalTime>18</TotalTime>
  <ScaleCrop>false</ScaleCrop>
  <LinksUpToDate>false</LinksUpToDate>
  <CharactersWithSpaces>1844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2025-08-18T16:18:00Z</dcterms:created>
  <dc:creator>FGW</dc:creator>
  <cp:lastModifiedBy>Cynosure</cp:lastModifiedBy>
  <cp:lastPrinted>2025-12-18T02:21:36Z</cp:lastPrinted>
  <dcterms:modified xsi:type="dcterms:W3CDTF">2025-12-23T03:10:58Z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6DCA0D5630F64D6690FB1A6158B25608_13</vt:lpwstr>
  </property>
  <property fmtid="{D5CDD505-2E9C-101B-9397-08002B2CF9AE}" pid="4" name="KSOTemplateDocerSaveRecord">
    <vt:lpwstr>eyJoZGlkIjoiOWJiYWY4YWI2ODk5ODVhZDRiM2M3YWY0NTM5MmY5OTMiLCJ1c2VySWQiOiI0NDQ2NzY4NTYifQ==</vt:lpwstr>
  </property>
</Properties>
</file>